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89" w:rsidRDefault="00A852E8" w:rsidP="00A852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CYPRUS</w:t>
      </w:r>
    </w:p>
    <w:p w:rsidR="00A852E8" w:rsidRDefault="00A852E8" w:rsidP="00A852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TRADEMARK</w:t>
      </w:r>
    </w:p>
    <w:p w:rsidR="00061267" w:rsidRPr="00061267" w:rsidRDefault="00EF78FA" w:rsidP="00EF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EF78FA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Rights Afforded by Registration</w:t>
      </w:r>
    </w:p>
    <w:p w:rsidR="00EF78FA" w:rsidRPr="00EF78FA" w:rsidRDefault="00EF78FA" w:rsidP="00EF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is not mandatory to establish rights to a trademark; prior use establishes right to a trademark; this is a "first to use" jurisdiction. The situation in Cyprus is "mixed." If one wants to register a trademark, it is a "first to file"; however, if there is use, one can file a suit for passing off based on use of the mark. So, registration is not mandatory to establish rights to a trademark, but if one wants to register it, the person who wants to register it can do so if he/she applies first.</w:t>
      </w:r>
      <w:r w:rsidR="00061267" w:rsidRPr="0006126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 xml:space="preserve"> </w:t>
      </w: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Use of an unregistered mark for any goods or services is legal.</w:t>
      </w:r>
      <w:r w:rsidR="00061267" w:rsidRPr="0006126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 xml:space="preserve">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No legislation regarding plain packaging has been enacted in this jurisdiction, and it is not under active consideration. The relevant authorities do not divulge their intentions beforehand.</w:t>
      </w:r>
    </w:p>
    <w:p w:rsidR="00EF78FA" w:rsidRPr="00EF78FA" w:rsidRDefault="00EF78FA" w:rsidP="00EF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267" w:rsidRPr="00061267" w:rsidRDefault="00061267" w:rsidP="00EF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T</w:t>
      </w:r>
      <w:r w:rsidR="00EF78FA" w:rsidRPr="00EF78FA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ime Frame for Obtaining Registration</w:t>
      </w:r>
    </w:p>
    <w:p w:rsidR="00EF78FA" w:rsidRDefault="00EF78FA" w:rsidP="00EF7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The approximate time from application to registration (for a regular prosecution, without opposition) is: 12 to 15 months.</w:t>
      </w:r>
    </w:p>
    <w:p w:rsidR="00501079" w:rsidRDefault="00501079" w:rsidP="00EF7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079" w:rsidRPr="00501079" w:rsidRDefault="00501079" w:rsidP="00EF78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1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Classification</w:t>
      </w:r>
    </w:p>
    <w:p w:rsidR="00501079" w:rsidRPr="00501079" w:rsidRDefault="00501079" w:rsidP="0050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93">
        <w:rPr>
          <w:rFonts w:ascii="Times New Roman" w:eastAsia="Times New Roman" w:hAnsi="Times New Roman" w:cs="Times New Roman"/>
          <w:color w:val="000000"/>
          <w:sz w:val="24"/>
          <w:szCs w:val="24"/>
        </w:rPr>
        <w:t>This jurisdiction uses the Nice Classification System.</w:t>
      </w:r>
    </w:p>
    <w:p w:rsidR="00501079" w:rsidRPr="00501079" w:rsidRDefault="00501079" w:rsidP="0050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1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250593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gramEnd"/>
      <w:r w:rsidRPr="0025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trademark is or will be used in more than one class of goods and/or services, it is necessary to file a separate application for each class of goods and/or services.</w:t>
      </w:r>
    </w:p>
    <w:p w:rsidR="00061267" w:rsidRPr="00250593" w:rsidRDefault="00061267" w:rsidP="00EF7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Advantages of Registration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The advantages of registering a trademark include the following: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provides prima facie evidence of ownership and validity;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Enforcement of an unregistered trademark is more difficult and more costly than enforcement of a registered trademark;</w:t>
      </w:r>
    </w:p>
    <w:p w:rsid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encourages licensees and provides the opportunity to generate royalties through licensing.</w:t>
      </w: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risk of not registering a trademark is that others may register an identical or similar mark that could impede the ability to use or register the mark in Cyprus.</w:t>
      </w:r>
    </w:p>
    <w:p w:rsid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Registrable Trademarks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signs that can be reproduced graphically and are capable of distinguishing the goods or services of one person or entity from another are registrable as a trademark: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words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names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devices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certain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three-dimensional shapes;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colors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trade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dress/get-up.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requirements for the registration of three-dimensional shapes are: must be distinctive and non-descriptive. Use and reputation help.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requirements for the registration of colors are: For general claim of a color (e.g., yellow), such color should be shown on the depiction of the mark at the application stage. For </w:t>
      </w:r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claim of a specific tone of a color, one must indicate on the application form the relevant code (e.g., Pantone 115 C).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requirements for the registration of trade dress are: must be distinctive. Use and reputation help.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registered in black and white or gray scale are construed narrowly to protect the mark as registered and not to cover other color combinations.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addition to regular trademark registrations, the following types of trademarks are registrable: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collective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certification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service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Retail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services are registrable provided that the nature of the retail services is clearly identified.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following are not registrable as trademarks: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contrary to moral standards or public order;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generic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terms;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names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, flags or symbols of states, nations, regions, or of international organizations;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non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-distinctive trademarks absent a showing of acquired distinctiveness (secondary meaning);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function principally as surnames;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function principally as geographic location names (but not geographical indications or appellations of origin).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Geographical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indications (GIs) are protected in this jurisdiction.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GIs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protected by way of: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special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laws for the protection of geographical indications or appellations of origin.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061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 products or categories are subject to GI protection in this jurisdiction: sweets, alcoholic drinks, wines, foodstuffs.</w:t>
      </w:r>
    </w:p>
    <w:p w:rsidR="00061267" w:rsidRPr="00061267" w:rsidRDefault="00061267" w:rsidP="0006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267" w:rsidRPr="00EF78FA" w:rsidRDefault="00061267" w:rsidP="00EF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</w:p>
    <w:p w:rsidR="00EF78FA" w:rsidRPr="00EF78FA" w:rsidRDefault="00EF78FA" w:rsidP="00A852E8">
      <w:pPr>
        <w:rPr>
          <w:rFonts w:ascii="Times New Roman" w:hAnsi="Times New Roman" w:cs="Times New Roman"/>
          <w:sz w:val="24"/>
          <w:szCs w:val="24"/>
        </w:rPr>
      </w:pPr>
    </w:p>
    <w:p w:rsidR="00A852E8" w:rsidRPr="00A852E8" w:rsidRDefault="00A852E8" w:rsidP="00A852E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A852E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Requirements</w:t>
      </w:r>
    </w:p>
    <w:p w:rsidR="00A852E8" w:rsidRPr="00A852E8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Trademark/Service Mark Applications</w:t>
      </w:r>
    </w:p>
    <w:p w:rsidR="00A852E8" w:rsidRPr="00A852E8" w:rsidRDefault="00A852E8" w:rsidP="00A85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A simply signed power of attorney.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852E8" w:rsidRPr="00A852E8" w:rsidRDefault="00A852E8" w:rsidP="00A85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A detailed list of the goods/services and the classes pertaining thereto.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852E8" w:rsidRPr="00A852E8" w:rsidRDefault="00A852E8" w:rsidP="00A85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The full particulars of the applicant.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852E8" w:rsidRPr="00A852E8" w:rsidRDefault="00A852E8" w:rsidP="00A85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Nine prints of the trademark, if in color. If black and white, one print is sufficient.</w:t>
      </w:r>
    </w:p>
    <w:p w:rsidR="00EF78FA" w:rsidRPr="00EF78FA" w:rsidRDefault="00A852E8" w:rsidP="00EF7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Renewal </w:t>
      </w:r>
    </w:p>
    <w:p w:rsidR="00EF78FA" w:rsidRPr="00EF78FA" w:rsidRDefault="00EF78FA" w:rsidP="00EF7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The first renewal date of a registration is seven years from the application filing date. Subsequent renewals last for 14 years from the renewal date of the registration. The renewal pre-payment period is no more than three months. There is no grace period for renewing registrations once the renewal date has expired and the renewal cannot be affected online.</w:t>
      </w:r>
    </w:p>
    <w:p w:rsidR="00EF78FA" w:rsidRPr="00A852E8" w:rsidRDefault="00EF78FA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REQUIREMENTS </w:t>
      </w:r>
    </w:p>
    <w:p w:rsidR="00A852E8" w:rsidRPr="00A852E8" w:rsidRDefault="00A852E8" w:rsidP="00A85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Simply signed Power of Attorney.</w:t>
      </w:r>
    </w:p>
    <w:p w:rsidR="00A852E8" w:rsidRPr="00A852E8" w:rsidRDefault="00A852E8" w:rsidP="00A85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The name and address of the applicant</w:t>
      </w:r>
    </w:p>
    <w:p w:rsidR="00A852E8" w:rsidRPr="00A852E8" w:rsidRDefault="00A852E8" w:rsidP="00A85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Trademark particulars.</w:t>
      </w:r>
    </w:p>
    <w:p w:rsidR="00A852E8" w:rsidRPr="00A852E8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852E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Assignment requirements</w:t>
      </w:r>
    </w:p>
    <w:p w:rsidR="00A852E8" w:rsidRPr="00A852E8" w:rsidRDefault="00A852E8" w:rsidP="00A8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Simply signed Power of attorney signed by the assignee. </w:t>
      </w:r>
    </w:p>
    <w:p w:rsidR="00A852E8" w:rsidRPr="00A852E8" w:rsidRDefault="00A852E8" w:rsidP="00A8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Deed of Assignment duly executed by the assignor and assignee in its original or duly certified copy thereof.</w:t>
      </w:r>
    </w:p>
    <w:p w:rsidR="00135CB5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Note: 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Certification marks may only be assigned with a special consent of the Registrar.</w:t>
      </w:r>
    </w:p>
    <w:p w:rsidR="00135CB5" w:rsidRPr="00135CB5" w:rsidRDefault="00135CB5" w:rsidP="00135C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DOMAIN NAME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Any domain name may be protected as a trademark.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 approved registrars can register a domain name in this jurisdiction: The University of Cyprus.</w:t>
      </w:r>
    </w:p>
    <w:p w:rsid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domain names in this jurisdiction can be searched through the following website(s):www.nic.cy.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Country Code Top-Level Domain (ccTLD) for this jurisdiction is: </w:t>
      </w:r>
      <w:bookmarkStart w:id="0" w:name="_GoBack"/>
      <w:bookmarkEnd w:id="0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.com.cy.</w:t>
      </w:r>
    </w:p>
    <w:p w:rsidR="004E32A8" w:rsidRPr="004E32A8" w:rsidRDefault="004E32A8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obtain a domain name under the ccTLD in this jurisdiction, the following is required: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address (The proprietor of the domain name must have a company registered in Cyprus.).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registrations cannot be assigned. A domain name must be actively abandoned; then, a new application for registration can be made in the name of the new owner.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registrations can be licensed. A license is a private agreement between the licensor and the </w:t>
      </w:r>
      <w:proofErr w:type="spellStart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licencee</w:t>
      </w:r>
      <w:proofErr w:type="spell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is not registered by the Registrar.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domain name registration may be contested in this jurisdiction through the following mechanisms: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Uniform Domain-Name Dispute-Resolution Policy (UDRP) proceeding, filed through an ICANN-approved domain-dispute resolution service provider (see </w:t>
      </w:r>
      <w:hyperlink r:id="rId6" w:tgtFrame="_blank" w:history="1">
        <w:r w:rsidRPr="004E32A8">
          <w:rPr>
            <w:rFonts w:ascii="Times New Roman" w:eastAsia="Times New Roman" w:hAnsi="Times New Roman" w:cs="Times New Roman"/>
            <w:color w:val="CC6600"/>
            <w:sz w:val="24"/>
            <w:szCs w:val="24"/>
          </w:rPr>
          <w:t>http://www.icann.org/en/help/dndr/udrp</w:t>
        </w:r>
      </w:hyperlink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institute a UDRP proceeding with the following ICANN-approved domain-dispute resolution service providers: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WIPO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(World Intellectual Property Organization).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registration lapses due to failure to renew, it can be revived or restored in the following way: by applying again; it is up to the Registrar to decide if the application will be accepted or not.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 to register a domain name as a trademark will be examined for conflicts with prior trademarks.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earlier-filed domain name registration can create rights effective against a later-filed trademark registration application filed by another only if the domain name is being used as a trademark in addition to being used as an address.</w:t>
      </w:r>
    </w:p>
    <w:p w:rsidR="00135CB5" w:rsidRPr="00135CB5" w:rsidRDefault="00135CB5" w:rsidP="0013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4E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the courts apply the same principles for domain name disputes as are applied for trademark disputes</w:t>
      </w:r>
    </w:p>
    <w:p w:rsidR="00135CB5" w:rsidRPr="00135CB5" w:rsidRDefault="00135CB5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A852E8" w:rsidRPr="00EF78FA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International Treaties</w:t>
      </w: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>Cyprus</w:t>
      </w:r>
      <w:proofErr w:type="gramEnd"/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member of the following international treaties relating to intellectual property:</w:t>
      </w: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>Paris</w:t>
      </w:r>
      <w:proofErr w:type="gramEnd"/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Convention;</w:t>
      </w: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>Trademark</w:t>
      </w:r>
      <w:proofErr w:type="gramEnd"/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 Treaty;</w:t>
      </w: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>Nairobi</w:t>
      </w:r>
      <w:proofErr w:type="gramEnd"/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Treaty;</w:t>
      </w: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>Madrid</w:t>
      </w:r>
      <w:proofErr w:type="gramEnd"/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Agreement;</w:t>
      </w: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>Madrid</w:t>
      </w:r>
      <w:proofErr w:type="gramEnd"/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Protocol;</w:t>
      </w:r>
    </w:p>
    <w:p w:rsidR="00A852E8" w:rsidRPr="00A852E8" w:rsidRDefault="00A852E8" w:rsidP="00A8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>Nice</w:t>
      </w:r>
      <w:proofErr w:type="gramEnd"/>
      <w:r w:rsidRPr="00EF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Agreement.</w:t>
      </w:r>
    </w:p>
    <w:p w:rsidR="00A852E8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52E8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52E8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PATENT</w:t>
      </w:r>
    </w:p>
    <w:p w:rsidR="00A852E8" w:rsidRPr="00A852E8" w:rsidRDefault="00A852E8" w:rsidP="00A852E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</w:rPr>
        <w:t>Requirements</w:t>
      </w:r>
    </w:p>
    <w:p w:rsidR="00A852E8" w:rsidRPr="00A852E8" w:rsidRDefault="00A852E8" w:rsidP="00A85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Power of Attorney, simply signed (no legalization or notarization is needed).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A852E8" w:rsidRPr="00A852E8" w:rsidRDefault="00A852E8" w:rsidP="00A85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Two copies of the patent.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A852E8" w:rsidRPr="00A852E8" w:rsidRDefault="00A852E8" w:rsidP="00A85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Full name, address, and nationality of the applicant, the inventor, and his representative.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A852E8" w:rsidRPr="00A852E8" w:rsidRDefault="00A852E8" w:rsidP="00A85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The title of the invention must be brief and exact and show the object of the invention.</w:t>
      </w: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A852E8" w:rsidRPr="00A852E8" w:rsidRDefault="00A852E8" w:rsidP="00A85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52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Priority document when needed.</w:t>
      </w:r>
    </w:p>
    <w:p w:rsidR="00A852E8" w:rsidRPr="00A852E8" w:rsidRDefault="00A852E8" w:rsidP="00A85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A852E8" w:rsidRPr="00EF78FA" w:rsidRDefault="00A852E8" w:rsidP="00A852E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852E8" w:rsidRPr="00EF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C87"/>
    <w:multiLevelType w:val="multilevel"/>
    <w:tmpl w:val="AE94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D75"/>
    <w:multiLevelType w:val="multilevel"/>
    <w:tmpl w:val="4334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572A6"/>
    <w:multiLevelType w:val="multilevel"/>
    <w:tmpl w:val="308C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F7F4B"/>
    <w:multiLevelType w:val="multilevel"/>
    <w:tmpl w:val="7A6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89"/>
    <w:rsid w:val="00061267"/>
    <w:rsid w:val="000B1AF4"/>
    <w:rsid w:val="00135CB5"/>
    <w:rsid w:val="00250593"/>
    <w:rsid w:val="00287A2F"/>
    <w:rsid w:val="0045090C"/>
    <w:rsid w:val="004E32A8"/>
    <w:rsid w:val="00501079"/>
    <w:rsid w:val="005F4A8C"/>
    <w:rsid w:val="00A852E8"/>
    <w:rsid w:val="00B41C89"/>
    <w:rsid w:val="00BA3EF3"/>
    <w:rsid w:val="00E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5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atic">
    <w:name w:val="text_static"/>
    <w:basedOn w:val="DefaultParagraphFont"/>
    <w:rsid w:val="00B41C89"/>
  </w:style>
  <w:style w:type="character" w:customStyle="1" w:styleId="textuser">
    <w:name w:val="text_user"/>
    <w:basedOn w:val="DefaultParagraphFont"/>
    <w:rsid w:val="00B41C89"/>
  </w:style>
  <w:style w:type="character" w:customStyle="1" w:styleId="apple-converted-space">
    <w:name w:val="apple-converted-space"/>
    <w:basedOn w:val="DefaultParagraphFont"/>
    <w:rsid w:val="00B41C89"/>
  </w:style>
  <w:style w:type="character" w:styleId="Hyperlink">
    <w:name w:val="Hyperlink"/>
    <w:basedOn w:val="DefaultParagraphFont"/>
    <w:uiPriority w:val="99"/>
    <w:semiHidden/>
    <w:unhideWhenUsed/>
    <w:rsid w:val="00B41C8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52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5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atic">
    <w:name w:val="text_static"/>
    <w:basedOn w:val="DefaultParagraphFont"/>
    <w:rsid w:val="00B41C89"/>
  </w:style>
  <w:style w:type="character" w:customStyle="1" w:styleId="textuser">
    <w:name w:val="text_user"/>
    <w:basedOn w:val="DefaultParagraphFont"/>
    <w:rsid w:val="00B41C89"/>
  </w:style>
  <w:style w:type="character" w:customStyle="1" w:styleId="apple-converted-space">
    <w:name w:val="apple-converted-space"/>
    <w:basedOn w:val="DefaultParagraphFont"/>
    <w:rsid w:val="00B41C89"/>
  </w:style>
  <w:style w:type="character" w:styleId="Hyperlink">
    <w:name w:val="Hyperlink"/>
    <w:basedOn w:val="DefaultParagraphFont"/>
    <w:uiPriority w:val="99"/>
    <w:semiHidden/>
    <w:unhideWhenUsed/>
    <w:rsid w:val="00B41C8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52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6870">
              <w:marLeft w:val="3915"/>
              <w:marRight w:val="0"/>
              <w:marTop w:val="0"/>
              <w:marBottom w:val="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</w:div>
          </w:divsChild>
        </w:div>
      </w:divsChild>
    </w:div>
    <w:div w:id="1990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nn.org/en/help/dndr/ud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computer Machi</dc:creator>
  <cp:lastModifiedBy>Micro computer Machi</cp:lastModifiedBy>
  <cp:revision>5</cp:revision>
  <dcterms:created xsi:type="dcterms:W3CDTF">2016-12-12T18:07:00Z</dcterms:created>
  <dcterms:modified xsi:type="dcterms:W3CDTF">2016-12-14T21:55:00Z</dcterms:modified>
</cp:coreProperties>
</file>